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About Us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Two Diamonds Services, we take pride in delivering top-quality painting and maintenance solutions with professionalism and care. With years of combined experience, our team is dedicated to exceeding client expectations through attention to detail and personalized service.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Choose Us?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Licensed and Insured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Free Estimates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Affordable and Flexible Packages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Quality Materials and Long-Lasting Results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Residential and Commercial Projects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Low, Standard, and Premium Pricing — depending on the package you choose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believe every space deserves a flawless finish and a touch of excellence. Let us bring your vision to life!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📍Serving Jacksonville, FL and surrounding areas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📞 Call or Text: (904) 524-9407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Email: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Sandra@twodiamondspainting.com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Email: twodiamonds.services@gmail.com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